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113A3">
      <w:pPr>
        <w:pStyle w:val="3"/>
        <w:ind w:left="0" w:leftChars="0" w:firstLine="0" w:firstLineChars="0"/>
        <w:jc w:val="both"/>
        <w:rPr>
          <w:rFonts w:hint="default" w:ascii="Times New Roman" w:hAnsi="Times New Roman" w:eastAsia="黑体" w:cs="Times New Roman"/>
          <w:spacing w:val="-17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17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017FBBC5"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</w:pPr>
    </w:p>
    <w:p w14:paraId="4CF1FB42"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</w:pPr>
      <w:bookmarkStart w:id="5" w:name="_GoBack"/>
      <w:r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  <w:t>安徽省企业研发中心建设申报书（样表）</w:t>
      </w:r>
      <w:bookmarkEnd w:id="5"/>
    </w:p>
    <w:p w14:paraId="5A32585F">
      <w:pPr>
        <w:spacing w:line="60" w:lineRule="auto"/>
        <w:jc w:val="center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（20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年度）</w:t>
      </w:r>
    </w:p>
    <w:p w14:paraId="1835F788"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384"/>
        <w:gridCol w:w="2410"/>
        <w:gridCol w:w="1417"/>
        <w:gridCol w:w="1586"/>
        <w:gridCol w:w="1158"/>
      </w:tblGrid>
      <w:tr w14:paraId="7EA4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noWrap w:val="0"/>
            <w:vAlign w:val="center"/>
          </w:tcPr>
          <w:p w14:paraId="4A21C148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项目类别：</w:t>
            </w:r>
          </w:p>
        </w:tc>
        <w:tc>
          <w:tcPr>
            <w:tcW w:w="6955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7A2154B3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820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noWrap w:val="0"/>
            <w:vAlign w:val="center"/>
          </w:tcPr>
          <w:p w14:paraId="34276DDD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中心名称：</w:t>
            </w:r>
          </w:p>
        </w:tc>
        <w:tc>
          <w:tcPr>
            <w:tcW w:w="6955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11916C91">
            <w:pPr>
              <w:widowControl/>
              <w:ind w:firstLine="480" w:firstLineChars="20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736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noWrap w:val="0"/>
            <w:vAlign w:val="center"/>
          </w:tcPr>
          <w:p w14:paraId="3AE6CB06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依托单位：</w:t>
            </w:r>
          </w:p>
        </w:tc>
        <w:tc>
          <w:tcPr>
            <w:tcW w:w="579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A9B189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bookmarkStart w:id="0" w:name="oncname"/>
            <w:bookmarkEnd w:id="0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9F6F1C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（盖章）</w:t>
            </w:r>
          </w:p>
        </w:tc>
      </w:tr>
      <w:tr w14:paraId="5FD6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noWrap w:val="0"/>
            <w:vAlign w:val="center"/>
          </w:tcPr>
          <w:p w14:paraId="34EE958F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中心负责人：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0EA0C28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bookmarkStart w:id="1" w:name="contact_name1"/>
            <w:bookmarkEnd w:id="1"/>
          </w:p>
        </w:tc>
        <w:tc>
          <w:tcPr>
            <w:tcW w:w="1417" w:type="dxa"/>
            <w:noWrap w:val="0"/>
            <w:vAlign w:val="center"/>
          </w:tcPr>
          <w:p w14:paraId="75D22209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B26899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bookmarkStart w:id="2" w:name="contact_tel1"/>
            <w:bookmarkEnd w:id="2"/>
            <w:bookmarkStart w:id="3" w:name="contact_mobile1"/>
            <w:bookmarkEnd w:id="3"/>
          </w:p>
        </w:tc>
      </w:tr>
      <w:tr w14:paraId="2D89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noWrap w:val="0"/>
            <w:vAlign w:val="center"/>
          </w:tcPr>
          <w:p w14:paraId="161DBC61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中心联系人：</w:t>
            </w:r>
          </w:p>
        </w:tc>
        <w:tc>
          <w:tcPr>
            <w:tcW w:w="279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3E71A4F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2F953E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40CB963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661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noWrap w:val="0"/>
            <w:vAlign w:val="center"/>
          </w:tcPr>
          <w:p w14:paraId="1F9DC441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联系人手机:</w:t>
            </w:r>
          </w:p>
        </w:tc>
        <w:tc>
          <w:tcPr>
            <w:tcW w:w="279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56346AAA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105D3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电子邮箱：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5041E26B"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B8E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78BB4BFF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9DCBCF1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621F1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550A88D2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B0053CD">
            <w:pPr>
              <w:widowControl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59BC97F3">
      <w:pPr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D5DAF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0E08ACE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2E290B9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63ACFA3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6CBF98F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1ED78DC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R9qhjXAAAACgEAAA8AAAAAAAAA&#10;AQAgAAAAIgAAAGRycy9kb3ducmV2LnhtbFBLAQIUABQAAAAIAIdO4kDHuMtOEgIAAFAEAAAOAAAA&#10;AAAAAAEAIAAAACYBAABkcnMvZTJvRG9jLnhtbFBLBQYAAAAABgAGAFkBAACqBQAAAAA=&#10;">
                <v:path/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5D5DAF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0E08ACE2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 w14:paraId="2E290B96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 w14:paraId="63ACFA3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 w14:paraId="6CBF98F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 w14:paraId="1ED78DC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07306135">
      <w:pPr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000000"/>
          <w:sz w:val="28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56020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1102166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 w14:paraId="42E4940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 w14:paraId="6733E00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 w14:paraId="4FF65D8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 w14:paraId="5933303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faoY1wAAAAoBAAAPAAAAAAAA&#10;AAEAIAAAACIAAABkcnMvZG93bnJldi54bWxQSwECFAAUAAAACACHTuJAbG1TWhMCAABQBAAADgAA&#10;AAAAAAABACAAAAAmAQAAZHJzL2Uyb0RvYy54bWxQSwUGAAAAAAYABgBZAQAAqwUAAAAA&#10;">
                <v:path/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C56020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11021663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 w14:paraId="42E4940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 w14:paraId="6733E007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 w14:paraId="4FF65D8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 w14:paraId="5933303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586A2321">
      <w:pPr>
        <w:tabs>
          <w:tab w:val="left" w:pos="720"/>
        </w:tabs>
        <w:spacing w:line="360" w:lineRule="exact"/>
        <w:ind w:left="0"/>
        <w:jc w:val="both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</w:p>
    <w:p w14:paraId="1D7F83AD">
      <w:pPr>
        <w:tabs>
          <w:tab w:val="left" w:pos="720"/>
        </w:tabs>
        <w:spacing w:line="360" w:lineRule="exact"/>
        <w:ind w:left="357"/>
        <w:jc w:val="center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</w:p>
    <w:p w14:paraId="5CBE82F9">
      <w:pPr>
        <w:tabs>
          <w:tab w:val="left" w:pos="720"/>
        </w:tabs>
        <w:spacing w:line="360" w:lineRule="exact"/>
        <w:ind w:left="0"/>
        <w:jc w:val="center"/>
        <w:rPr>
          <w:rFonts w:hint="default" w:ascii="Times New Roman" w:hAnsi="Times New Roman" w:cs="Times New Roman"/>
          <w:b/>
          <w:color w:val="000000"/>
          <w:sz w:val="30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安徽省科学技术厅</w:t>
      </w:r>
    </w:p>
    <w:p w14:paraId="02D7CF6A">
      <w:pPr>
        <w:spacing w:line="360" w:lineRule="exact"/>
        <w:ind w:firstLine="0" w:firstLineChars="0"/>
        <w:jc w:val="center"/>
        <w:rPr>
          <w:rFonts w:hint="default" w:ascii="Times New Roman" w:hAnsi="Times New Roman" w:cs="Times New Roman"/>
          <w:color w:val="000000"/>
          <w:sz w:val="30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二〇</w:t>
      </w:r>
      <w:r>
        <w:rPr>
          <w:rFonts w:hint="default" w:ascii="Times New Roman" w:hAnsi="Times New Roman" w:cs="Times New Roman"/>
          <w:b/>
          <w:color w:val="000000"/>
          <w:sz w:val="30"/>
          <w:u w:val="none"/>
          <w:lang w:val="en-US" w:eastAsia="zh-CN"/>
        </w:rPr>
        <w:t>二</w:t>
      </w:r>
      <w:r>
        <w:rPr>
          <w:rFonts w:hint="eastAsia" w:ascii="Times New Roman" w:hAnsi="Times New Roman" w:cs="Times New Roman"/>
          <w:b/>
          <w:color w:val="000000"/>
          <w:sz w:val="30"/>
          <w:u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000000"/>
          <w:sz w:val="30"/>
          <w:u w:val="none"/>
        </w:rPr>
        <w:t>年 制</w:t>
      </w:r>
    </w:p>
    <w:p w14:paraId="78AB6F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hanging="720" w:firstLineChars="0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br w:type="page"/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  <w:lang w:val="en-US" w:eastAsia="zh-CN"/>
        </w:rPr>
        <w:t>依托单位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t>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00"/>
        <w:gridCol w:w="576"/>
        <w:gridCol w:w="41"/>
        <w:gridCol w:w="235"/>
        <w:gridCol w:w="189"/>
        <w:gridCol w:w="238"/>
        <w:gridCol w:w="397"/>
        <w:gridCol w:w="318"/>
        <w:gridCol w:w="476"/>
        <w:gridCol w:w="264"/>
        <w:gridCol w:w="32"/>
        <w:gridCol w:w="181"/>
        <w:gridCol w:w="233"/>
        <w:gridCol w:w="84"/>
        <w:gridCol w:w="397"/>
        <w:gridCol w:w="239"/>
        <w:gridCol w:w="953"/>
      </w:tblGrid>
      <w:tr w14:paraId="7C40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4358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1、基本信息</w:t>
            </w:r>
          </w:p>
        </w:tc>
      </w:tr>
      <w:tr w14:paraId="29D7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0460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bookmarkStart w:id="4" w:name="_Hlk482866311"/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单位名称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4C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D64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注册所在地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D8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 w14:paraId="37B1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7ABA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单位地址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989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 w14:paraId="6B14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1B124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>单位类型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604F02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国有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民营</w:t>
            </w:r>
            <w:r>
              <w:rPr>
                <w:rFonts w:hint="default" w:ascii="Times New Roman" w:hAnsi="Times New Roman" w:cs="Times New Roman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 xml:space="preserve">其他      </w:t>
            </w: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ED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组织机构代码/统一社会信用代码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83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</w:pPr>
          </w:p>
        </w:tc>
      </w:tr>
      <w:tr w14:paraId="5058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08B7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领域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138A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在以下范围内选择：六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大传统产业（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煤电、钢铁、有色、建材、化工、纺织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），十大战略性新兴产业（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新能源汽车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、先进光伏和新型储能、新一代信息和通信技术、人工智能、高端装备制造、生命健康、高端绿色食品、新材料、智能家电（居）、数字创意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），七大未来产业（量子科技、空天信息、通用智能、低碳能源、生命科学、先进材料、未来网络），八大现代服务业（软件信息、科技服务、现代物流、现代金融、电子商务、文化旅游、会展赛事、民生服务）</w:t>
            </w:r>
          </w:p>
        </w:tc>
      </w:tr>
      <w:tr w14:paraId="5F2E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7F8A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主要研究方向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2B8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.</w:t>
            </w:r>
          </w:p>
          <w:p w14:paraId="12F5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.</w:t>
            </w:r>
          </w:p>
          <w:p w14:paraId="11E7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eastAsia="zh-CN"/>
              </w:rPr>
              <w:t>……</w:t>
            </w:r>
          </w:p>
        </w:tc>
      </w:tr>
      <w:tr w14:paraId="733E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56749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是否建有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省级以上</w:t>
            </w:r>
            <w:r>
              <w:rPr>
                <w:rFonts w:hint="default" w:ascii="Times New Roman" w:hAnsi="Times New Roman" w:cs="Times New Roman"/>
                <w:u w:val="none"/>
              </w:rPr>
              <w:t>研发机构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23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5EDB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省级以上</w:t>
            </w:r>
            <w:r>
              <w:rPr>
                <w:rFonts w:hint="default" w:ascii="Times New Roman" w:hAnsi="Times New Roman" w:cs="Times New Roman"/>
                <w:u w:val="none"/>
              </w:rPr>
              <w:t>研发机构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名称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F1E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 w14:paraId="374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4705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单位是否安徽省内独立法人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FA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29E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>单位是否运行两年以上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11F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</w:tr>
      <w:tr w14:paraId="25DD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1B1E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是否有效期内高新技术企业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74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B2FE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高新技术企业证书编号：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9C1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  <w:lang w:eastAsia="zh-CN"/>
              </w:rPr>
            </w:pPr>
          </w:p>
        </w:tc>
      </w:tr>
      <w:tr w14:paraId="2A37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1B33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2、人员情况</w:t>
            </w:r>
          </w:p>
        </w:tc>
      </w:tr>
      <w:tr w14:paraId="4283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5ADC3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法定代表人姓名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95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D71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法定代表人手机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7D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2C54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0C98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职工总数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43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1455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其中：固定人员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0C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76EA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F95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研发人员数</w:t>
            </w:r>
          </w:p>
        </w:tc>
        <w:tc>
          <w:tcPr>
            <w:tcW w:w="207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7D9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0A8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其中：中级职称及以上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F1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1023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58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34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B6C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其中：研究生及以上学历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6E6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2855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2352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3、科技创新投入情况</w:t>
            </w:r>
          </w:p>
        </w:tc>
      </w:tr>
      <w:tr w14:paraId="6313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73924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上年度主营业务收入（单位：万元）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E6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627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上年度研究开发费用（单位：万元）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B21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3FDD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0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A1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研究开发费用占主营业务收入比例</w:t>
            </w:r>
          </w:p>
        </w:tc>
        <w:tc>
          <w:tcPr>
            <w:tcW w:w="423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484C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38DD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2808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研发场地面积（平方米）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DB4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B8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  <w:t>研发仪器设备总值（万元）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D40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</w:p>
        </w:tc>
      </w:tr>
      <w:tr w14:paraId="3D83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1EB9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u w:val="none"/>
                <w:lang w:val="en-US" w:eastAsia="zh-CN"/>
              </w:rPr>
              <w:t>4、近三年创新发展情况</w:t>
            </w:r>
          </w:p>
        </w:tc>
      </w:tr>
      <w:tr w14:paraId="6379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73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获奖（项）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75CF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ADD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国家级</w:t>
            </w: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E2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</w:rPr>
              <w:t>省部级</w:t>
            </w: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F15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 w14:paraId="7065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5C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67E2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CC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2E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F9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 w14:paraId="30AE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36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科研项目（项）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62731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12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国家级</w:t>
            </w: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9F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省级</w:t>
            </w: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44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产学研合作</w:t>
            </w:r>
          </w:p>
        </w:tc>
      </w:tr>
      <w:tr w14:paraId="0427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B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BA7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46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2F21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F1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 w14:paraId="5212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43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知识产权（项）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3EE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专利授权总数</w:t>
            </w:r>
          </w:p>
        </w:tc>
        <w:tc>
          <w:tcPr>
            <w:tcW w:w="485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546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 w14:paraId="61D1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3EA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CE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47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PCT专利</w:t>
            </w: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11A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发明专利</w:t>
            </w: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B8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实用新型专利</w:t>
            </w: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E3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其它</w:t>
            </w:r>
          </w:p>
        </w:tc>
      </w:tr>
      <w:tr w14:paraId="52B7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CC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719E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A3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71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0F3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B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 w14:paraId="4AF7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0D4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19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制定标准总数</w:t>
            </w:r>
          </w:p>
        </w:tc>
        <w:tc>
          <w:tcPr>
            <w:tcW w:w="485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24B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其中</w:t>
            </w:r>
          </w:p>
        </w:tc>
      </w:tr>
      <w:tr w14:paraId="6441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0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F4D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DA4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国际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4A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国家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D4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行业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9C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地方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noWrap w:val="0"/>
            <w:vAlign w:val="center"/>
          </w:tcPr>
          <w:p w14:paraId="4B1A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标准</w:t>
            </w:r>
          </w:p>
        </w:tc>
      </w:tr>
      <w:tr w14:paraId="2CDF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828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3ADE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D2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BC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76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08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noWrap w:val="0"/>
            <w:vAlign w:val="center"/>
          </w:tcPr>
          <w:p w14:paraId="385A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</w:tr>
      <w:tr w14:paraId="38A8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6F94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eastAsia="zh-CN"/>
              </w:rPr>
              <w:t>新产品新技术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AD5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</w:tr>
      <w:tr w14:paraId="66A1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4742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技术转让（项）　</w:t>
            </w:r>
          </w:p>
        </w:tc>
        <w:tc>
          <w:tcPr>
            <w:tcW w:w="23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7E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  <w:tc>
          <w:tcPr>
            <w:tcW w:w="191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8FB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技术转让收益</w:t>
            </w:r>
          </w:p>
          <w:p w14:paraId="0C2A3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  <w:t>（万元）</w:t>
            </w:r>
          </w:p>
        </w:tc>
        <w:tc>
          <w:tcPr>
            <w:tcW w:w="20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F5F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u w:val="none"/>
              </w:rPr>
            </w:pPr>
          </w:p>
        </w:tc>
      </w:tr>
    </w:tbl>
    <w:p w14:paraId="66D1B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textAlignment w:val="auto"/>
        <w:rPr>
          <w:rFonts w:hint="default" w:ascii="Times New Roman" w:hAnsi="Times New Roman" w:cs="Times New Roman"/>
          <w:color w:val="000000"/>
          <w:u w:val="none"/>
        </w:rPr>
      </w:pPr>
    </w:p>
    <w:bookmarkEnd w:id="4"/>
    <w:p w14:paraId="105EFD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安徽省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企业研发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中心建设方案</w:t>
      </w:r>
    </w:p>
    <w:p w14:paraId="3FD48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（一）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组建中心的目的和意义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 w14:paraId="1A54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8352" w:type="dxa"/>
            <w:noWrap w:val="0"/>
            <w:vAlign w:val="top"/>
          </w:tcPr>
          <w:p w14:paraId="0704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从企业创新发展需求、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对行业技术进步的带动作用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加速科技成果熟化和转化以及人才培育等方面论述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组建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中心的必要性、可行性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  <w:t>1500字以内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</w:tbl>
    <w:p w14:paraId="1FB61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依托单位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基础条件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 w14:paraId="5B64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8352" w:type="dxa"/>
            <w:noWrap w:val="0"/>
            <w:vAlign w:val="top"/>
          </w:tcPr>
          <w:p w14:paraId="7C85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（说明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单位基础条件、技术优势和水平、人才团队情况、主要创新成果、已有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平台建设运行情况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运营和财务状况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等，2000字以内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）</w:t>
            </w:r>
          </w:p>
        </w:tc>
      </w:tr>
    </w:tbl>
    <w:p w14:paraId="6EAD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</w:p>
    <w:p w14:paraId="5EA6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</w:p>
    <w:p w14:paraId="23D6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主要目标和任务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 w14:paraId="6618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8352" w:type="dxa"/>
            <w:noWrap w:val="0"/>
            <w:vAlign w:val="top"/>
          </w:tcPr>
          <w:p w14:paraId="616A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1、研发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中心的主要任务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包括但不限于组织凝练关键共性技术需求，研究开发新技术、新工艺、新产品，加速科技成果熟化和转化，培养高水平的研究开发和工程技术人员等）</w:t>
            </w:r>
          </w:p>
          <w:p w14:paraId="358F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2、发展方向和主要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目标</w:t>
            </w:r>
          </w:p>
          <w:p w14:paraId="6FBB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包括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研发中心的布局思路和发展方向以及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可量化的工程化、产业化目标；人才引进和培养目标；专利、标准知识产权目标等。</w:t>
            </w:r>
          </w:p>
        </w:tc>
      </w:tr>
    </w:tbl>
    <w:p w14:paraId="792C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中心的组织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架构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及管理运行模式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 w14:paraId="65AC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  <w:jc w:val="center"/>
        </w:trPr>
        <w:tc>
          <w:tcPr>
            <w:tcW w:w="8352" w:type="dxa"/>
            <w:noWrap w:val="0"/>
            <w:vAlign w:val="top"/>
          </w:tcPr>
          <w:p w14:paraId="1306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1、组织机构设置与职责；</w:t>
            </w:r>
          </w:p>
          <w:p w14:paraId="6785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、管理运行机制、产学研合作机制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开放共享机制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vertAlign w:val="baseline"/>
              </w:rPr>
              <w:t>。</w:t>
            </w:r>
          </w:p>
        </w:tc>
      </w:tr>
    </w:tbl>
    <w:p w14:paraId="0AB4B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</w:p>
    <w:p w14:paraId="08ED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研发中心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eastAsia="zh-CN"/>
        </w:rPr>
        <w:t>享受的条件保障与配套措施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2"/>
      </w:tblGrid>
      <w:tr w14:paraId="6EF9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  <w:jc w:val="center"/>
        </w:trPr>
        <w:tc>
          <w:tcPr>
            <w:tcW w:w="8352" w:type="dxa"/>
            <w:noWrap w:val="0"/>
            <w:vAlign w:val="top"/>
          </w:tcPr>
          <w:p w14:paraId="6792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409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none"/>
        </w:rPr>
        <w:t>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 w14:paraId="32F3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  <w:jc w:val="center"/>
        </w:trPr>
        <w:tc>
          <w:tcPr>
            <w:tcW w:w="8256" w:type="dxa"/>
            <w:noWrap w:val="0"/>
            <w:vAlign w:val="top"/>
          </w:tcPr>
          <w:p w14:paraId="5A10014A"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1001DC0D"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078DAC0A"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本单位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组建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安徽省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val="en-US" w:eastAsia="zh-CN"/>
              </w:rPr>
              <w:t>企业研发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中心，所提供的材料真实、合法。如有不实之处，愿负相应的法律责任，并承担由此产生的一切后果。</w:t>
            </w:r>
          </w:p>
          <w:p w14:paraId="196461F1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7F8B139A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     </w:t>
            </w:r>
          </w:p>
          <w:p w14:paraId="261F611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负责人签字：</w:t>
            </w:r>
          </w:p>
          <w:p w14:paraId="4EA6A687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65F2EF17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（依托单位盖章）</w:t>
            </w:r>
          </w:p>
          <w:p w14:paraId="629FFCD6">
            <w:pP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年  月  日</w:t>
            </w:r>
          </w:p>
        </w:tc>
      </w:tr>
      <w:tr w14:paraId="76BF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256" w:type="dxa"/>
            <w:noWrap w:val="0"/>
            <w:vAlign w:val="top"/>
          </w:tcPr>
          <w:p w14:paraId="5CEF42BE"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</w:p>
          <w:p w14:paraId="4AD9FF35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16F6CE65">
            <w:pPr>
              <w:ind w:firstLine="480" w:firstLineChars="20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归口管理部门审核意见：</w:t>
            </w:r>
          </w:p>
          <w:p w14:paraId="2D4767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2C35165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负责人（签字）：</w:t>
            </w:r>
          </w:p>
          <w:p w14:paraId="0BE5225F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52C312CD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（归口管理部门盖章）</w:t>
            </w:r>
          </w:p>
          <w:p w14:paraId="4A7F7B9A">
            <w:pP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  <w:p w14:paraId="0FECD832">
            <w:pPr>
              <w:rPr>
                <w:rFonts w:hint="default" w:ascii="Times New Roman" w:hAnsi="Times New Roman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      年  月  日</w:t>
            </w:r>
          </w:p>
        </w:tc>
      </w:tr>
    </w:tbl>
    <w:p w14:paraId="45F87659">
      <w:pPr>
        <w:ind w:firstLine="0" w:firstLineChars="0"/>
        <w:rPr>
          <w:rFonts w:hint="default" w:ascii="Times New Roman" w:hAnsi="Times New Roman" w:eastAsia="宋体" w:cs="Times New Roman"/>
          <w:b w:val="0"/>
          <w:bCs/>
          <w:color w:val="000000"/>
          <w:sz w:val="21"/>
          <w:szCs w:val="21"/>
          <w:u w:val="none"/>
        </w:rPr>
      </w:pPr>
    </w:p>
    <w:p w14:paraId="72C6287E">
      <w:pPr>
        <w:pStyle w:val="2"/>
        <w:rPr>
          <w:rFonts w:hint="default"/>
        </w:rPr>
      </w:pPr>
    </w:p>
    <w:p w14:paraId="63E5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u w:val="none"/>
        </w:rPr>
        <w:t>附件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250"/>
        <w:gridCol w:w="1326"/>
      </w:tblGrid>
      <w:tr w14:paraId="3D5D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43393">
            <w:pPr>
              <w:jc w:val="center"/>
              <w:rPr>
                <w:rFonts w:hint="default" w:ascii="Times New Roman" w:hAnsi="Times New Roman" w:cs="Times New Roman"/>
                <w:b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9B729">
            <w:pPr>
              <w:spacing w:after="78" w:afterLines="25"/>
              <w:jc w:val="center"/>
              <w:outlineLvl w:val="0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F8386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是否</w:t>
            </w:r>
          </w:p>
          <w:p w14:paraId="1558D2B4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25559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备注</w:t>
            </w:r>
          </w:p>
        </w:tc>
      </w:tr>
      <w:tr w14:paraId="1DAC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06C13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72151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主要人员名单（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cs="Times New Roman"/>
                <w:u w:val="none"/>
              </w:rPr>
              <w:t>固定、流动人员）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5254E"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8A451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</w:p>
        </w:tc>
      </w:tr>
      <w:tr w14:paraId="34B6A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5728C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6C2EA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现有主要仪器设备清单及购置（研制）计划清单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3AEA0"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1DD19">
            <w:pPr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</w:p>
        </w:tc>
      </w:tr>
      <w:tr w14:paraId="6A09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C9C9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3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97D45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cs="Times New Roman"/>
                <w:u w:val="none"/>
              </w:rPr>
              <w:t>承担省级以上重要科研项目清单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C08A8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86215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 w14:paraId="1BDE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0E20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4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8183C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cs="Times New Roman"/>
                <w:u w:val="none"/>
              </w:rPr>
              <w:t>获得的授权专利等清单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44ABE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1150D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 w14:paraId="5E4C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06D7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5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4C283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  <w:lang w:eastAsia="zh-CN"/>
              </w:rPr>
              <w:t>近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cs="Times New Roman"/>
                <w:u w:val="none"/>
              </w:rPr>
              <w:t>省级以上科技奖励清单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06B1F"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CD250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 w14:paraId="2EA9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DE811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</w:rPr>
              <w:t>6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6AFFB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牵头单位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cs="Times New Roman"/>
                <w:u w:val="none"/>
              </w:rPr>
              <w:t>研发投入支撑材料</w:t>
            </w:r>
          </w:p>
          <w:p w14:paraId="08088982">
            <w:pPr>
              <w:jc w:val="left"/>
              <w:rPr>
                <w:rFonts w:hint="default" w:ascii="Times New Roman" w:hAnsi="Times New Roman" w:cs="Times New Roman"/>
                <w:color w:val="FF0000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（年度审计报告）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4C22A"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6FD38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  <w:tr w14:paraId="0880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6ADB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u w:val="none"/>
                <w:lang w:val="en-US" w:eastAsia="zh-CN"/>
              </w:rPr>
              <w:t>7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9A43C">
            <w:pPr>
              <w:jc w:val="left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其他相关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>配套</w:t>
            </w:r>
            <w:r>
              <w:rPr>
                <w:rFonts w:hint="default" w:ascii="Times New Roman" w:hAnsi="Times New Roman" w:cs="Times New Roman"/>
                <w:u w:val="none"/>
              </w:rPr>
              <w:t>材料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15B3E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  <w:r>
              <w:rPr>
                <w:rFonts w:hint="default" w:ascii="Times New Roman" w:hAnsi="Times New Roman" w:cs="Times New Roman"/>
                <w:u w:val="none"/>
              </w:rPr>
              <w:t>否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14885">
            <w:pPr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</w:tr>
    </w:tbl>
    <w:p w14:paraId="1DC8317B">
      <w:pPr>
        <w:ind w:firstLine="105" w:firstLineChars="5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备注：</w:t>
      </w:r>
    </w:p>
    <w:p w14:paraId="6324920F"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1、附件相应证明材料应为代表</w:t>
      </w:r>
      <w:r>
        <w:rPr>
          <w:rFonts w:hint="default" w:ascii="Times New Roman" w:hAnsi="Times New Roman" w:cs="Times New Roman"/>
          <w:color w:val="000000"/>
          <w:u w:val="none"/>
          <w:lang w:val="en-US" w:eastAsia="zh-CN"/>
        </w:rPr>
        <w:t>依托单位</w:t>
      </w:r>
      <w:r>
        <w:rPr>
          <w:rFonts w:hint="default" w:ascii="Times New Roman" w:hAnsi="Times New Roman" w:cs="Times New Roman"/>
          <w:color w:val="000000"/>
          <w:u w:val="none"/>
        </w:rPr>
        <w:t>水平和能力的重要资料，并支撑印证表一“</w:t>
      </w:r>
      <w:r>
        <w:rPr>
          <w:rFonts w:hint="default" w:ascii="Times New Roman" w:hAnsi="Times New Roman" w:cs="Times New Roman"/>
          <w:color w:val="000000"/>
          <w:u w:val="none"/>
          <w:lang w:val="en-US" w:eastAsia="zh-CN"/>
        </w:rPr>
        <w:t>依托</w:t>
      </w:r>
      <w:r>
        <w:rPr>
          <w:rFonts w:hint="default" w:ascii="Times New Roman" w:hAnsi="Times New Roman" w:cs="Times New Roman"/>
          <w:color w:val="000000"/>
          <w:u w:val="none"/>
        </w:rPr>
        <w:t>单位基本情况”有关数据信息，与申报无关的资料，不得列入申报材料。</w:t>
      </w:r>
    </w:p>
    <w:p w14:paraId="19AAE47A"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2、递交纸质材料时，提供系统打印的申请书纸质文件，连同以上附件材料（A4规格，正反面打印，附有目录及页码，胶装成册），签字盖章后报送归口管理部门。</w:t>
      </w:r>
    </w:p>
    <w:p w14:paraId="326F3760">
      <w:pPr>
        <w:ind w:firstLine="420" w:firstLineChars="20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t>3、递交纸质材料时，申报单位所在地归口管理部门校验以上附件材料。</w:t>
      </w:r>
    </w:p>
    <w:p w14:paraId="56718B1E">
      <w:pPr>
        <w:pStyle w:val="3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  <w:sectPr>
          <w:pgSz w:w="11906" w:h="16838"/>
          <w:pgMar w:top="1871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F51A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F7CF9"/>
    <w:multiLevelType w:val="multilevel"/>
    <w:tmpl w:val="0EAF7CF9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FA8E34"/>
    <w:multiLevelType w:val="singleLevel"/>
    <w:tmpl w:val="7FFA8E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111D3855"/>
    <w:rsid w:val="111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suppressAutoHyphens/>
      <w:bidi w:val="0"/>
      <w:spacing w:before="0" w:after="120" w:line="276" w:lineRule="auto"/>
      <w:ind w:firstLine="42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2024-10-18T08:23:00Z</dcterms:created>
  <dc:creator>何小包蛋</dc:creator>
  <cp:lastModifiedBy>何小包蛋</cp:lastModifiedBy>
  <dcterms:modified xsi:type="dcterms:W3CDTF">2024-10-18T08:23:52Z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D1636455F5784464967E8CC207B487DB_11</vt:lpwstr>
  </property>
</Properties>
</file>