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7D27">
      <w:pPr>
        <w:pStyle w:val="3"/>
        <w:ind w:left="0" w:leftChars="0" w:firstLine="0" w:firstLineChars="0"/>
        <w:jc w:val="both"/>
        <w:rPr>
          <w:rFonts w:hint="default" w:ascii="Times New Roman" w:hAnsi="Times New Roman" w:eastAsia="黑体" w:cs="Times New Roman"/>
          <w:spacing w:val="-17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17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0F8B9D48">
      <w:pPr>
        <w:pStyle w:val="3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  <w:t>安徽省企业研发中心建设指标体系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86"/>
        <w:gridCol w:w="6369"/>
        <w:gridCol w:w="883"/>
      </w:tblGrid>
      <w:tr w14:paraId="5E1F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07" w:type="dxa"/>
            <w:noWrap w:val="0"/>
            <w:vAlign w:val="center"/>
          </w:tcPr>
          <w:p w14:paraId="3B40E7EE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  <w:t>一级指标</w:t>
            </w:r>
          </w:p>
        </w:tc>
        <w:tc>
          <w:tcPr>
            <w:tcW w:w="1286" w:type="dxa"/>
            <w:noWrap w:val="0"/>
            <w:vAlign w:val="center"/>
          </w:tcPr>
          <w:p w14:paraId="16885A0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  <w:t>二级指标</w:t>
            </w:r>
          </w:p>
        </w:tc>
        <w:tc>
          <w:tcPr>
            <w:tcW w:w="6369" w:type="dxa"/>
            <w:noWrap w:val="0"/>
            <w:vAlign w:val="center"/>
          </w:tcPr>
          <w:p w14:paraId="5000525A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  <w:t>评价标准</w:t>
            </w:r>
          </w:p>
        </w:tc>
        <w:tc>
          <w:tcPr>
            <w:tcW w:w="883" w:type="dxa"/>
            <w:noWrap w:val="0"/>
            <w:vAlign w:val="center"/>
          </w:tcPr>
          <w:p w14:paraId="1244D830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Cs w:val="21"/>
                <w:u w:val="none"/>
              </w:rPr>
              <w:t>分值</w:t>
            </w:r>
          </w:p>
        </w:tc>
      </w:tr>
      <w:tr w14:paraId="3893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4D541B3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一、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基本条件</w:t>
            </w:r>
          </w:p>
        </w:tc>
        <w:tc>
          <w:tcPr>
            <w:tcW w:w="1286" w:type="dxa"/>
            <w:noWrap w:val="0"/>
            <w:vAlign w:val="center"/>
          </w:tcPr>
          <w:p w14:paraId="222FE6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1.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产业领域</w:t>
            </w:r>
          </w:p>
        </w:tc>
        <w:tc>
          <w:tcPr>
            <w:tcW w:w="6369" w:type="dxa"/>
            <w:noWrap w:val="0"/>
            <w:vAlign w:val="center"/>
          </w:tcPr>
          <w:p w14:paraId="5FC8CA0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属于六大传统优势产业、十大战略性新兴产业、七大创新领域未来产业、八大优质高效服务业</w:t>
            </w:r>
            <w:r>
              <w:rPr>
                <w:rFonts w:hint="eastAsia" w:ascii="Times New Roman" w:hAnsi="Times New Roman" w:cs="Times New Roman"/>
                <w:kern w:val="0"/>
                <w:szCs w:val="21"/>
                <w:u w:val="none"/>
                <w:lang w:eastAsia="zh-CN"/>
              </w:rPr>
              <w:t>等我省重点支持发展领域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。</w:t>
            </w:r>
          </w:p>
        </w:tc>
        <w:tc>
          <w:tcPr>
            <w:tcW w:w="883" w:type="dxa"/>
            <w:vMerge w:val="restart"/>
            <w:noWrap w:val="0"/>
            <w:vAlign w:val="center"/>
          </w:tcPr>
          <w:p w14:paraId="4F41E2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符合/不符合</w:t>
            </w:r>
          </w:p>
        </w:tc>
      </w:tr>
      <w:tr w14:paraId="6FCB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71B3A1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E21850B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2.企业信息</w:t>
            </w:r>
          </w:p>
        </w:tc>
        <w:tc>
          <w:tcPr>
            <w:tcW w:w="6369" w:type="dxa"/>
            <w:noWrap w:val="0"/>
            <w:vAlign w:val="center"/>
          </w:tcPr>
          <w:p w14:paraId="1EB6324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在安徽省境内注册，具有独立法人资格的科技型企业，已正常运行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年以上，且信用记录良好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629165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7D35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70967281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2BB74B9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3.研发强度</w:t>
            </w:r>
          </w:p>
        </w:tc>
        <w:tc>
          <w:tcPr>
            <w:tcW w:w="6369" w:type="dxa"/>
            <w:noWrap w:val="0"/>
            <w:vAlign w:val="center"/>
          </w:tcPr>
          <w:p w14:paraId="038F04B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主营业务收入达到2亿元以上的，研究开发费用占主营业务收入比例不低于3%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，且不低于800万元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；</w:t>
            </w:r>
          </w:p>
          <w:p w14:paraId="168D99B6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2. 主营业务收入在2亿元至5000万元之间的，研究开发费用占主营业务收入比例不低于4%，且不低于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00万元；</w:t>
            </w:r>
          </w:p>
          <w:p w14:paraId="448A6805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3. 主营业务收入在5000万元以下的，研究开发费用不低于300万元。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595C6D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7F43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6C62B0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4F047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4.研究开发人员</w:t>
            </w:r>
          </w:p>
        </w:tc>
        <w:tc>
          <w:tcPr>
            <w:tcW w:w="6369" w:type="dxa"/>
            <w:noWrap w:val="0"/>
            <w:vAlign w:val="center"/>
          </w:tcPr>
          <w:p w14:paraId="0C1C6798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固定研发人员不少于20人，具有研究生及以上学历或中级及以上职称的研发人员占比不低于30％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1472084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47D1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57C6369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5591A1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.研发场地</w:t>
            </w:r>
          </w:p>
        </w:tc>
        <w:tc>
          <w:tcPr>
            <w:tcW w:w="6369" w:type="dxa"/>
            <w:noWrap w:val="0"/>
            <w:vAlign w:val="center"/>
          </w:tcPr>
          <w:p w14:paraId="73924040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研发试验场所面积不少于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00平方米（软件或信息网络服务、专业技术服务类企业不低于300平方米）。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6A31B50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50200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15BE796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499086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.科研设备</w:t>
            </w:r>
          </w:p>
        </w:tc>
        <w:tc>
          <w:tcPr>
            <w:tcW w:w="6369" w:type="dxa"/>
            <w:noWrap w:val="0"/>
            <w:vAlign w:val="center"/>
          </w:tcPr>
          <w:p w14:paraId="581D6F3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用于研发的仪器设备原值总额不低于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00万元（软件或信息网络服务、专业技术服务类企业不低于300万元）。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1F616CE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4718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47728A5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EBAEA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知识产权</w:t>
            </w:r>
          </w:p>
        </w:tc>
        <w:tc>
          <w:tcPr>
            <w:tcW w:w="6369" w:type="dxa"/>
            <w:noWrap w:val="0"/>
            <w:vAlign w:val="center"/>
          </w:tcPr>
          <w:p w14:paraId="22C4CA0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近3年通过自主研发、受让、受赠、并购、独占许可等方式，在其申报领域拥有3件以上发明专利（含国防专利）、植物新品种、国家级农作物品种、国家新药、国家一级中药保护品种、集成电路布图设计专有权，或10件以上实用新型、外观设计专利、软件著作权等（不含商标）自主知识产权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62497975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4849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0246508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B70E2C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8.社会责任</w:t>
            </w:r>
          </w:p>
        </w:tc>
        <w:tc>
          <w:tcPr>
            <w:tcW w:w="6369" w:type="dxa"/>
            <w:noWrap w:val="0"/>
            <w:vAlign w:val="center"/>
          </w:tcPr>
          <w:p w14:paraId="33A8D879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申请建设前1年内未发生重大安全、重大质量事故或严重环境违法行为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14F5E9E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46B8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1A40D8C9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471541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9.支持措施</w:t>
            </w:r>
          </w:p>
        </w:tc>
        <w:tc>
          <w:tcPr>
            <w:tcW w:w="6369" w:type="dxa"/>
            <w:noWrap w:val="0"/>
            <w:vAlign w:val="center"/>
          </w:tcPr>
          <w:p w14:paraId="61AA40E8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依托单位运营和财务状况良好，拥有筹措研发中心建设运行资金的能力，能够支撑保障研发中心可持续运行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6A4A196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264C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0596E04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BA88066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10.统筹布局</w:t>
            </w:r>
          </w:p>
        </w:tc>
        <w:tc>
          <w:tcPr>
            <w:tcW w:w="6369" w:type="dxa"/>
            <w:noWrap w:val="0"/>
            <w:vAlign w:val="center"/>
          </w:tcPr>
          <w:p w14:paraId="64ECF42C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依托单位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获得省级以上（重点）实验室、产业创新研究院（技术创新中心、制造业创新中心、产业创新中心）、工业设计中心、工程（技术）研究中心、企业技术中心等创新平台认定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883" w:type="dxa"/>
            <w:vMerge w:val="continue"/>
            <w:noWrap w:val="0"/>
            <w:vAlign w:val="center"/>
          </w:tcPr>
          <w:p w14:paraId="45B28A8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</w:tr>
      <w:tr w14:paraId="3B70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41EA1AE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二、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必要性与可行性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分)</w:t>
            </w:r>
          </w:p>
        </w:tc>
        <w:tc>
          <w:tcPr>
            <w:tcW w:w="1286" w:type="dxa"/>
            <w:noWrap w:val="0"/>
            <w:vAlign w:val="center"/>
          </w:tcPr>
          <w:p w14:paraId="46C0D02D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建设目标</w:t>
            </w:r>
          </w:p>
        </w:tc>
        <w:tc>
          <w:tcPr>
            <w:tcW w:w="6369" w:type="dxa"/>
            <w:noWrap w:val="0"/>
            <w:vAlign w:val="center"/>
          </w:tcPr>
          <w:p w14:paraId="3F115354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研发中心建设目标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清晰明确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，优化企业创新资源配置，提高企业自主创新能力和核心竞争力。</w:t>
            </w:r>
          </w:p>
        </w:tc>
        <w:tc>
          <w:tcPr>
            <w:tcW w:w="883" w:type="dxa"/>
            <w:noWrap w:val="0"/>
            <w:vAlign w:val="center"/>
          </w:tcPr>
          <w:p w14:paraId="4A6672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20</w:t>
            </w:r>
          </w:p>
        </w:tc>
      </w:tr>
      <w:tr w14:paraId="1707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1DFD02BB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D22BB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任务举措</w:t>
            </w:r>
          </w:p>
        </w:tc>
        <w:tc>
          <w:tcPr>
            <w:tcW w:w="6369" w:type="dxa"/>
            <w:noWrap w:val="0"/>
            <w:vAlign w:val="center"/>
          </w:tcPr>
          <w:p w14:paraId="414B141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围绕企业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创新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发展需求组织关键核心技术攻关，突破具有核心自主知识产权的技术产品，推动重大科技成果转化，培养和集聚高层次创新人才等任务举措清晰，预期能顺利实现。与高等院校、科研院所有固定科技服务和人员交流。</w:t>
            </w:r>
          </w:p>
        </w:tc>
        <w:tc>
          <w:tcPr>
            <w:tcW w:w="883" w:type="dxa"/>
            <w:noWrap w:val="0"/>
            <w:vAlign w:val="center"/>
          </w:tcPr>
          <w:p w14:paraId="3E9390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40</w:t>
            </w:r>
          </w:p>
        </w:tc>
      </w:tr>
      <w:tr w14:paraId="7FC2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0E5A0C82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vMerge w:val="restart"/>
            <w:noWrap w:val="0"/>
            <w:vAlign w:val="center"/>
          </w:tcPr>
          <w:p w14:paraId="4484A5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.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自身条件</w:t>
            </w:r>
          </w:p>
        </w:tc>
        <w:tc>
          <w:tcPr>
            <w:tcW w:w="6369" w:type="dxa"/>
            <w:noWrap w:val="0"/>
            <w:vAlign w:val="center"/>
          </w:tcPr>
          <w:p w14:paraId="693B4AA4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拥有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合理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  <w:t>的组织架构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确保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eastAsia="zh-CN"/>
              </w:rPr>
              <w:t>人、财、物相对独立运行。</w:t>
            </w:r>
          </w:p>
        </w:tc>
        <w:tc>
          <w:tcPr>
            <w:tcW w:w="883" w:type="dxa"/>
            <w:noWrap w:val="0"/>
            <w:vAlign w:val="center"/>
          </w:tcPr>
          <w:p w14:paraId="17569F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</w:tr>
      <w:tr w14:paraId="0FC1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6D1AD82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noWrap w:val="0"/>
            <w:vAlign w:val="center"/>
          </w:tcPr>
          <w:p w14:paraId="5CAECCA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6369" w:type="dxa"/>
            <w:noWrap w:val="0"/>
            <w:vAlign w:val="center"/>
          </w:tcPr>
          <w:p w14:paraId="6A8AF6C2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拥有相应的资金投入，健全的管理制度和运行机制。</w:t>
            </w:r>
          </w:p>
        </w:tc>
        <w:tc>
          <w:tcPr>
            <w:tcW w:w="883" w:type="dxa"/>
            <w:noWrap w:val="0"/>
            <w:vAlign w:val="center"/>
          </w:tcPr>
          <w:p w14:paraId="1092E2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</w:tr>
      <w:tr w14:paraId="3889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379070E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noWrap w:val="0"/>
            <w:vAlign w:val="center"/>
          </w:tcPr>
          <w:p w14:paraId="6A6F19AC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6369" w:type="dxa"/>
            <w:noWrap w:val="0"/>
            <w:vAlign w:val="center"/>
          </w:tcPr>
          <w:p w14:paraId="25C8F7B3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研发中心主要技术带头人和人才团队配置合理</w:t>
            </w:r>
          </w:p>
        </w:tc>
        <w:tc>
          <w:tcPr>
            <w:tcW w:w="883" w:type="dxa"/>
            <w:noWrap w:val="0"/>
            <w:vAlign w:val="center"/>
          </w:tcPr>
          <w:p w14:paraId="66B70B80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</w:tr>
      <w:tr w14:paraId="4568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1E7D486D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1286" w:type="dxa"/>
            <w:vMerge w:val="continue"/>
            <w:noWrap w:val="0"/>
            <w:vAlign w:val="center"/>
          </w:tcPr>
          <w:p w14:paraId="1C98A4AE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</w:rPr>
            </w:pPr>
          </w:p>
        </w:tc>
        <w:tc>
          <w:tcPr>
            <w:tcW w:w="6369" w:type="dxa"/>
            <w:noWrap w:val="0"/>
            <w:vAlign w:val="center"/>
          </w:tcPr>
          <w:p w14:paraId="1AA40DEB">
            <w:pPr>
              <w:widowControl/>
              <w:spacing w:line="3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研发中心享受的条件保障与配套措施有力得当</w:t>
            </w:r>
          </w:p>
        </w:tc>
        <w:tc>
          <w:tcPr>
            <w:tcW w:w="883" w:type="dxa"/>
            <w:noWrap w:val="0"/>
            <w:vAlign w:val="center"/>
          </w:tcPr>
          <w:p w14:paraId="6E4FB20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u w:val="none"/>
                <w:lang w:val="en-US" w:eastAsia="zh-CN"/>
              </w:rPr>
              <w:t>10</w:t>
            </w:r>
          </w:p>
        </w:tc>
      </w:tr>
    </w:tbl>
    <w:p w14:paraId="387C3939">
      <w:pPr>
        <w:pStyle w:val="4"/>
        <w:spacing w:before="0" w:beforeAutospacing="0" w:after="0" w:afterAutospacing="0" w:line="400" w:lineRule="exact"/>
        <w:rPr>
          <w:rFonts w:hint="default" w:ascii="Times New Roman" w:hAnsi="Times New Roman" w:eastAsia="方正楷体_GBK+ZKIB1R-7" w:cs="Times New Roman"/>
          <w:sz w:val="20"/>
          <w:szCs w:val="20"/>
          <w:u w:val="none"/>
        </w:rPr>
      </w:pPr>
    </w:p>
    <w:p w14:paraId="45122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0" w:hanging="630" w:hangingChars="300"/>
        <w:jc w:val="left"/>
        <w:textAlignment w:val="auto"/>
        <w:rPr>
          <w:rFonts w:hint="default" w:ascii="Times New Roman" w:hAnsi="Times New Roman" w:cs="Times New Roman"/>
          <w:kern w:val="0"/>
          <w:szCs w:val="21"/>
          <w:u w:val="none"/>
        </w:rPr>
      </w:pPr>
      <w:r>
        <w:rPr>
          <w:rFonts w:hint="default" w:ascii="Times New Roman" w:hAnsi="Times New Roman" w:cs="Times New Roman"/>
          <w:kern w:val="0"/>
          <w:szCs w:val="21"/>
          <w:u w:val="none"/>
        </w:rPr>
        <w:t>备注：1．对</w:t>
      </w:r>
      <w:r>
        <w:rPr>
          <w:rFonts w:hint="eastAsia" w:ascii="Times New Roman" w:hAnsi="Times New Roman" w:cs="Times New Roman"/>
          <w:kern w:val="0"/>
          <w:szCs w:val="21"/>
          <w:u w:val="none"/>
          <w:lang w:eastAsia="zh-CN"/>
        </w:rPr>
        <w:t>基本条件</w:t>
      </w:r>
      <w:r>
        <w:rPr>
          <w:rFonts w:hint="default" w:ascii="Times New Roman" w:hAnsi="Times New Roman" w:cs="Times New Roman"/>
          <w:kern w:val="0"/>
          <w:szCs w:val="21"/>
          <w:u w:val="none"/>
        </w:rPr>
        <w:t>实行一票否决，</w:t>
      </w:r>
      <w:r>
        <w:rPr>
          <w:rFonts w:hint="eastAsia" w:ascii="Times New Roman" w:hAnsi="Times New Roman" w:cs="Times New Roman"/>
          <w:kern w:val="0"/>
          <w:szCs w:val="21"/>
          <w:u w:val="none"/>
          <w:lang w:val="en-US" w:eastAsia="zh-CN"/>
        </w:rPr>
        <w:t>10项指标中若有一项不符合，则</w:t>
      </w:r>
      <w:r>
        <w:rPr>
          <w:rFonts w:hint="default" w:ascii="Times New Roman" w:hAnsi="Times New Roman" w:cs="Times New Roman"/>
          <w:kern w:val="0"/>
          <w:szCs w:val="21"/>
          <w:u w:val="none"/>
        </w:rPr>
        <w:t>评价结果为不合格。</w:t>
      </w:r>
    </w:p>
    <w:p w14:paraId="47995040">
      <w:pPr>
        <w:pStyle w:val="3"/>
        <w:ind w:left="630" w:leftChars="300" w:firstLine="0" w:firstLineChars="0"/>
        <w:jc w:val="both"/>
        <w:rPr>
          <w:rFonts w:hint="default" w:ascii="Times New Roman" w:hAnsi="Times New Roman" w:eastAsia="方正小标宋_GBK" w:cs="Times New Roman"/>
          <w:spacing w:val="-17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Cs w:val="21"/>
          <w:u w:val="none"/>
        </w:rPr>
        <w:t>2．获得省级二等奖以上科技奖励或承担省级以上重大科技项目、攻关任务并取得重大突破的，相关组建条件可适当放宽。</w:t>
      </w:r>
    </w:p>
    <w:p w14:paraId="46019016">
      <w:pPr>
        <w:pStyle w:val="3"/>
        <w:ind w:left="0" w:leftChars="0" w:firstLine="0" w:firstLineChars="0"/>
        <w:rPr>
          <w:rFonts w:hint="eastAsia"/>
        </w:rPr>
      </w:pPr>
    </w:p>
    <w:p w14:paraId="12E86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+ZKIB1R-7">
    <w:altName w:val="方正楷体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031642E"/>
    <w:rsid w:val="6031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"/>
    <w:unhideWhenUsed/>
    <w:qFormat/>
    <w:uiPriority w:val="99"/>
    <w:pPr>
      <w:widowControl w:val="0"/>
      <w:suppressAutoHyphens/>
      <w:bidi w:val="0"/>
      <w:spacing w:before="0" w:after="120" w:line="276" w:lineRule="auto"/>
      <w:ind w:firstLine="42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4">
    <w:name w:val="Normal (Web)"/>
    <w:unhideWhenUsed/>
    <w:qFormat/>
    <w:uiPriority w:val="99"/>
    <w:pPr>
      <w:widowControl/>
      <w:suppressAutoHyphens/>
      <w:bidi w:val="0"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2024-10-18T08:24:00Z</dcterms:created>
  <dc:creator>何小包蛋</dc:creator>
  <cp:lastModifiedBy>何小包蛋</cp:lastModifiedBy>
  <dcterms:modified xsi:type="dcterms:W3CDTF">2024-10-18T08:25:06Z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A15A55A2614F46EDB607A67A551CF459_11</vt:lpwstr>
  </property>
</Properties>
</file>